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关于印发《安徽省专业技术人员继续教育实施意见》的通知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皖人发［2001］30号</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各市人事局，省直各单位、各大学人事(干部)处：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安徽省专业技术人员继续教育规定》(皖政［2000］24号，以下简称《规定》)已由省政府公布实施。这是我省加强专业技术人员队伍建设的重要举措，将对构筑我省人才高地，实施“加快发展、富民强省”战略起到重要的推动作用。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为贯彻落实《规定》，强化制度建设，促进我省继续教育事业健康发展，现将《安徽省专业技术人员继续教育实施意见》印发给你们，请遵照执行。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righ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二○○一年四月二十七日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安徽省专业技术人员继续教育实施意见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val="en-US" w:eastAsia="zh-CN"/>
        </w:rPr>
        <w:t xml:space="preserve">为加强继续教育管理，促进继续教育事业健康发展，根据《安徽省专业技术人员继续教育规定》，制定本实施意见。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一、关于继续教育管理体制与实施要求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继续教育是我省人才工作的重要内容之一，各地、各部门应在政府人事部门的综合指导下，依据国家及本省法规、政策和全省继续教育发展规划，按系统分级组织实施。从2001年开始，省属企业、事业单位专业技术人员皆应接受继续教育，年均脱产接受继续教育时间不少于12天(72学时)，在同一专业技术职务任期内，学时累计计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各地、各部门应明确继续教育管理机构，指定负责人员，严格按照《安徽省专业技术人员继续教育规定》及本实施意见，组织开展继续教育工作，按计划完成继续教育任务。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二、关于继续教育内容设计与组织实施</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继续教育内容包括专业知识与公共知识两部分。在省人事行政部门的综合指导下，省直各部门、各行业组织应按照专业管理分工，遵循针对性、实用性、先进性的原则，组织制定各专业继续教育科目指南(大纲)，指导省直、市、县(区)政府业务部门科学设计继续教育内容，组织开展各种形式的继续教育活动。省人事厅根据本省经济社会发展的需要，逐年下达全省继续教育公共知识科目，作为各类专业技术人员必修内容，由省、市、县(区)人事行政部门组织实施。公共必修科目的学时数一般不超过专业技术人员继续教育总学时数的1/3。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三、关于继续教育形式与学时认定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专业技术人员接受继续教育的形式多种多样，下列形式视为脱产学习。具体形式及学时认定办法如下：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(一)参加培训、研修活动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1、参加国家部委及国(境)外举办的培训、研修活动，学时数由选派单位的上级行政主管部门或行业组织认定。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2、参加省市有关部门、行业组织主办或委托举办的培训、研修活动，学时数由主办单位认定。 3、参加省、市级继续教育基地举办的培训、研修活动，学时数由办班项目审核单位认定。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(二)参加学历、学位教育或课程进修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凡考试考核合格者，每门课认定15学时。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(三)个人自学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个人自学形式限于“有考核的自学”和“有指导的自学”两种。专业技术人员应向本单位申报自学方案，经认可后列入单位年度继续教育计划。</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有考核的自学：完成自学计划后，参加有关部门或经认可的施教机构组织的考试、考核合格者，持有关凭证到单位上级行政主管部门认定学时数。</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2、有指导的自学：专业技术人员拟定自学计划，单位认可后指定指导教师。完成自学计划者，撰写自学报告，经指导教师评定合格后，报单位上级行政主管部门认定学时数。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专业技术人员参加自学形式的继续教育，每年认定的学时数一般不超过36学时。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(四)参加学术会议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1、参加国家部委举办的学术会议：认定6个学时。报告论文者，2000字以内，另加5个学时；2000字以上，另加8个学时。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2、参加省级学术会议：认定5个学时。报告论文者，2000字以内，另加3个学时；2000字以上，另加5个学时。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参加学术会议者的继续教育学时数由单位人事部门认定。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(五)课题研究与项目开发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1、国家级课题(项目)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(1)主课题(项目)组人员：按职责大小排序(下同)，前5名，每年分别认定72学时、60学时 、50学时、40学时、36学时；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(2)子课题(项目)组人员：前3名，每年分别认定40学时、35学时、30学时。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2、省级课题(项目)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(1)主课题(项目)组人员：前3名，每年分别认定72学时、60学时、50学时。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(2)子课题(项目)组人员：前3名，每年分别认定30学时、25学时、20学时。参加课题研究者的继续教育学时数由单位人事部门认定。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(六)出版著作(译作)或发表论文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1、出版著作(译作)：每万字认定5学时。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2、发表论文(译文)：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在国家级刊物上：每千字认定5学时。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(2)在省级刊物上：每千字认定3学时。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出版著作或发表论文者的继续教育学时数由单位人事部门认定。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(七)参加援藏、援外、国(境)外学术活动及到基层、贫困地区扶贫、支教的专业技术人员，经单位人事部门认定后，按每年72学时的标准登记本人继续教育学时。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(八)参加职称晋升计算机应用能力或外语考试合格者，一次性登记继续教育36学时。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其他类别的继续教育由各级政府人事行政部门参照上述标准确认。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四、关于继续教育证书管理与使用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继续教育证书制度的实施周期为五年。证书管理与使用的具体办法如下：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(一)证书发放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继续教育证书发放分省、市两级进行。其中，省直部门、行业组织负责直属企业、事业单位专业技术人员继续教育证书的编号、验印与发放(本科院校自行负责)；各市政府人事行 　 政部门负责本地各级各类企业、事业单位专业技术人员继续教育证书的编号、验印与发放。　 无主管部门的企业、事业单位的专业技术人员的继续教育证书发放、管理由所在地政府人事行政部门负责(下同)。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继续教育证书编号分为三类。其中，省直部门和本科院校编号为部门或院校简称加5位发 　 证顺序号，各市编号为部门简称加地区代码加5位发证顺序号，如档案00007、安大00008、卫生0100009等。地区代码如下：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合肥01淮北02亳州03宿州04蚌埠05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阜阳06淮南07滁州08六安09马鞍山10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巢湖11芜湖12宣城13铜陵14池州15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安庆16黄山17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证书编号后，须在照片上加盖发证单位印章，进行登记造册，逐级发放。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《安徽省专业技术人员继续教育证书》由省人事厅统一印制，其他任何单位自行制作、发放的证书均无效。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(二)证书登记与验证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专业技术人员接受继续教育后，向单位出示经审核的办班方案或自学计划、主办单位提供的考试考核结果，所在单位初审后，进行证书登记，并填写《安徽省专业技术人员继续教育登记表》(附表1，一式三份)，报主管部门审核后，定期报送验证。继续教育证书验证分省、市　 两级，分别由省、市政府人事行政部门负责。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(三)证书使用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继续教育证书是完整、系统记载专业技术人员接受继续教育情况的有效凭证。证书由专业技术人员个人保管，涂改、伪造无效。证书损坏、丢失后，应及时向发证部门申请补发(仍使用原编号)，并出具单位存档的个人继续教育登记表，进行重新登记、验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凡申报晋升、聘任专业技术职务者，须出示继续教育证书，经人事部门审验合格后予以推荐评审资格或聘任职务。凡列入单位年度继续教育对象者，未完成既定继续教育任务或考试考核不合格，其年度考核不能评为优秀等次。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五、关于继续教育基地建设与管理安徽省继续教育基地分省、市两级。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按照社会主义市场经济发展的要求，坚持资源共享、质量效益优先的原则和市场化、社会化的发展需要，加强继续教育基地建设与管理。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(一)基地资质与职责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省级基地：有固定的办学场所、设施；管理机构健全；拥有胜任相关专业教学工作的专(兼)职师资队伍。其中，具备高级专业技术职务任职资格或硕士以上学位者应达基地师资队伍的2/3以上。省级基地承担全省高级和省直中、初级专业技术人员继续教育任务。2、市级基地：有固定的办学场所、设施；管理机构健全；拥有胜任相关专业教学工作的专(兼)职师资队伍。其中，具备中级以上专业技术职务任职资格或硕士以上学位者应达基地师资队伍的2/3以上。市级基地承担中、初级专业技术人员继续教育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(二)基地资格申报与认定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具备基地资质并愿意承担相应专业系列继续教育任务的高等院校、科研院所及其他培训机构，均可申报相应级别的继续教育基地资格。各申报单位应填写继续教育基地申报与认定表(附表2)，备齐相关材料，按照申报级别和申报专业系列的部门管理分工，先将有关材料报经相关部门、行业组织同意，再分别报省、市政府人事行政部门认定，统一向社会公布。被认定为省级继续教育基地的单位，不再申报市级继续教育基地。</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(三)基地管理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级基地的继续教育业务活动按专业归口，由同级政府相关部门或行业组织管理，接受同级政府人事行政部门的综合指导。各基地不得超越审批的专业范围，举办培训、研修活动；省、市基地在市、县建立临时教学点，须报当地政府人事行政部门备案并接受指导。各继续教育基地的业务主管部门应每年开展一次基地评估活动，并将评估结果报同级政府人事行政部门。省、市政府人事行政部门会同有关部门，每两年进行一次基地综合检查与评估，向社会公布符合条件的基地。对不具备条件或违反有关规定的，取消其基地资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六、关于继续教育统计方式与内容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从2001年开始，全面开展继续教育统计工作。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(一)统计工作的实施主体 省属各企业、事业单位、各级政府部门、行业组织和省、市级继续教育基地。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(二)统计方式与分工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逐级填报、归口统计方式进行。各企业、事业单位统计本单位继续教育信息，报所属政府部门、行业组织汇总。无主管部门的企业、事业单位报当地政府人事行政部门汇总。各部门、行业组织将统计结果报上级政府部门、行业组织，并报同级政府人事行政部门。省垂 直管理部门逐级上报，最后由省直部门汇总报省政府人事行政部门。省、市继续教育基地按照审批权限，分别报省、市政府人事行政部门汇总。各企业、事业单位应于当年6月20日、12月20日开始填报半年和年度继续教育信息，省直部门、行业组织、地级市政府人事行政部门及省、市继续教育基地应于6月、12月底完成统计上报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(三)统计内容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具体内容见《安徽省专业技术人员继续教育情况统计表》(附表3)。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单位应高度重视继续教育统计工作，认真组织实施。继续教育统计制度执行情况将作为全省人事培训教育工作考核与评比表彰的重要依据之一。按照人事部关于推行电子政务的要求，省政府人事行政部门计划从2001年开始继续教育信 息报送网络化试点工作。请省直各单位、各级政府人事行政部门、各继续教育基地做好相关准备工作。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Segoe Print"/>
    <w:panose1 w:val="00000000000000000000"/>
    <w:charset w:val="00"/>
    <w:family w:val="auto"/>
    <w:pitch w:val="default"/>
    <w:sig w:usb0="00000000" w:usb1="00000000" w:usb2="00000000" w:usb3="00000000" w:csb0="00000000" w:csb1="00000000"/>
  </w:font>
  <w:font w:name="方正黑体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4F8953"/>
    <w:multiLevelType w:val="singleLevel"/>
    <w:tmpl w:val="9E4F895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A0068"/>
    <w:rsid w:val="0E9D3EB7"/>
    <w:rsid w:val="720046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uiPriority w:val="0"/>
    <w:rPr>
      <w:color w:val="000000"/>
      <w:sz w:val="18"/>
      <w:szCs w:val="18"/>
      <w:u w:val="none"/>
    </w:rPr>
  </w:style>
  <w:style w:type="character" w:styleId="6">
    <w:name w:val="Hyperlink"/>
    <w:basedOn w:val="3"/>
    <w:uiPriority w:val="0"/>
    <w:rPr>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2018-05-11T02:57:56Z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