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 w:val="0"/>
        <w:autoSpaceDN w:val="0"/>
        <w:spacing w:before="9" w:line="360" w:lineRule="auto"/>
        <w:ind w:left="0"/>
        <w:jc w:val="center"/>
        <w:rPr>
          <w:rFonts w:hint="eastAsia" w:ascii="黑体" w:hAnsi="黑体" w:eastAsia="黑体" w:cs="黑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highlight w:val="none"/>
          <w:lang w:val="en-US" w:eastAsia="zh-CN" w:bidi="zh-CN"/>
        </w:rPr>
        <w:t>工程项目管理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考试目标与要求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left="117" w:right="232" w:rightChars="0" w:firstLine="448" w:firstLineChars="20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《工程项目管理》科目旨在考核考生对工程项目及工程项目管理的概念及规律、工程项目管理中进度和质量及成本等各方面问题、工期和进度的计算方法等知识掌握水平，考察考生分析问题、解决问题及综合知识运用能力。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要求考生理解和掌握工程项目管理的基本概念、基本理论和基本方法，熟悉工程项目管理中进度、质量和成本三大目标间的关系，能运用工程项目管理知识进行案例分析，熟练工期进度等方面的计算，具备分析问题和解决问题的基本能力。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 xml:space="preserve"> 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参照教材《工程项目管理原理与案例（第三版）》（王卓甫,杨高升主编，中国水利水电出版社，2014年第三版），确定该科目专升本招生考试的考核目标与要求。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left="117" w:right="232" w:rightChars="0" w:firstLine="480" w:firstLineChars="200"/>
        <w:jc w:val="left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考试范围与要求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工程项目管理是以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工程项目管理相关概念，以及工程项目投资决策与立项、工程项目发包与组织策划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为基础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，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阐述了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工程项目实施过程中的工程招标与合同管理、进度管理、投资管理、质量管理、安全管理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分别介绍了工程项目风险管理、工程项目收尾管理和工程项目审计与后评价等3个专门问题。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通过测试，要求学生掌握工程管理项目管理的基本知识，工程项目实施过程中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招标与合同管理、进度管理、投资管理、质量管理、安全管理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的基本理论及方法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以及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工程项目风险管理、工程项目收尾管理和工程项目审计与后评价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基本知识。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能够具备正确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运用工程项目管理知识解决相关工程管理问题的能力。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绪论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（1）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项目的内涵与特点（重点）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（2）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工程项目的内涵与特殊性、工程项目的分解（重点）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）工程项目生命周期与建设一般程序（重点）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）项目管理知识体系及过程（一般）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）工程项目类型、工程项目利益相关方（一般）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工程项目投资决策与立项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）工程项目可行性研究主要内容及作用（重点）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）工程项目决策的概念与主体（次重点）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）我国现行工程项目立项制度（次重点）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）工程项目评价的内容（一般）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工程项目发包与组织策划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）工程项目经典发包方式及其特点、业主方项目管理方式（重点）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）工程项目管理常见组织结构及其特点（重点）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）工程项目管理组织策划主要内容（次重点）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）管理工作流程策划内容及工作流程图（次重点）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工程项目招标与合同管理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）工程项目招标内涵及其主要方式（重点）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）工程项目招标策划的主要内容（含招标方式、招标范围及标准、招标程序）（重点）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（3）工程项目合同类型及其特点（重点）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（4）现行法律法规对我国工程招标实施的相关规定（含招标文件主要内容、资格审查类型、评标方法与标准、投标保证金和履约保证金、关键时间节点等）（重点）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）工程变更、索赔的概念、内容与程序（重点）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6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）《建设工程施工合同（示范文本）》中相关规定（含项目参与各方权责规定、开工通知、施工组织设计、隐蔽工程检查、不可抗力、合同分包）（次重点）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7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）标准施工合同文件的组织及解释优先次序（次重点） 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工程项目进度管理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）工程项目活动的概念及具体设计（重点）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）工程项目进度计划的表示方法（重点）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）双代号网络图的绘制（重点）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）基于双代号网络图的时间参数计算（六时标法）（重点）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）关键线路、关键活动的概念及作用（重点）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6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）进度计划检查与偏差分析方法（重点）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7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）进度控制措施（次重点）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8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）工程进度影响因素（次重点）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9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）进度计划的优化类型（一般）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 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6.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工程项目投资管理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）投资、工程造价的含义、工程项目投资的概念及其构成（重点）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）工程估价文件的类型及其区别与作用（重点）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）投资控制要点及设计阶段投资控制方法（重点）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）施工阶段按合同规定支付工程款的计算（重点）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）工程投资计划的编制方法（次重点）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6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）决策、招标和施工阶段投资控制主要环节或内容（一般）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7.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工程项目质量管理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）质量、工程项目质量的概念及特点（重点）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）工程项目质量影响因素（重点）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）施工质量控制点的含义及其设置原则（重点）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）工程项目质量控制概念及全面质量控制（PDCA循环）（重点）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）质量管理的原则及过程模式（次重点）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6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）质量控制体系（组织体系、过程体系和对象体系）及设计、施工阶段质量控制要点（次重点）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7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）工程项目质量计划的概念及设计、施工阶段质量计划内容（一般）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8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）工程项目施工质量验收的组织（一般） 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8.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工程项目安全管理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）工程项目安全的内涵（重点）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）工程项目安全事故分类、事故诱因及特点（重点）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）工程项目各项安全计划及事故应急预案（次重点）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）工程项目安全控制内容（一般）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9.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工程项目风险管理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）风险、风险管理的内涵、风险管理过程、风险分类（重点）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）风险应对的一般策略及措施（次重点）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）风险分配的一般原则（次重点）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）风险识别、估计和评价方法（一般）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10.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工程项目收尾管理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）工程项目竣工验收的概念与作用（重点）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）房屋建筑工程、水利工程竣工验收程序、条件和依据（次重点）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）工程项目投产准备工作的主要内容（一般）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 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11.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工程项目审计与后评价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）工程项目后评价与项目评价的区别（次重点）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）工程项目后评价的作用、方法（次重点）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）工程项目审计的内涵及类型（一般）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rightChars="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val="en-US" w:eastAsia="zh-CN"/>
        </w:rPr>
        <w:t>考试教材与参考书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1．教材：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王卓甫,杨高升主编《工程项目管理原理与案例》(第三版)，中国水利水电出版社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，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2014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。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2．参考书：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（1）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杨霖华、吕依然编，《建设工程项目管理》，清华大学出版社，2019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（2）中国建筑业协会工程项目管理委员会主编《中国工程项目管理知识体系》（第二版），中国建筑工业出版社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，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2011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rightChars="0"/>
        <w:textAlignment w:val="auto"/>
        <w:rPr>
          <w:rFonts w:hint="default" w:asciiTheme="minorEastAsia" w:hAnsiTheme="minorEastAsia" w:eastAsiaTheme="minorEastAsia" w:cstheme="minorEastAsia"/>
          <w:b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rightChars="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  <w:t>补充说明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  <w:lang w:val="en-US"/>
        </w:rPr>
        <w:t>1.考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</w:rPr>
        <w:t>试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  <w:lang w:eastAsia="zh-CN"/>
        </w:rPr>
        <w:t>形式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</w:rPr>
        <w:t>：笔试，闭卷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  <w:t>150分</w:t>
      </w:r>
    </w:p>
    <w:p>
      <w:pPr>
        <w:pStyle w:val="6"/>
        <w:keepNext w:val="0"/>
        <w:keepLines w:val="0"/>
        <w:pageBreakBefore w:val="0"/>
        <w:widowControl w:val="0"/>
        <w:tabs>
          <w:tab w:val="left" w:pos="9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232" w:firstLine="492" w:firstLineChars="200"/>
        <w:textAlignment w:val="auto"/>
        <w:rPr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eastAsia="zh-CN"/>
        </w:rPr>
        <w:t>试题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</w:rPr>
        <w:t>类型：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eastAsia="zh-CN"/>
        </w:rPr>
        <w:t>一般包括</w:t>
      </w:r>
      <w:r>
        <w:rPr>
          <w:rFonts w:hint="eastAsia" w:asciiTheme="minorEastAsia" w:hAnsiTheme="minorEastAsia" w:cstheme="minorEastAsia"/>
          <w:spacing w:val="3"/>
          <w:sz w:val="24"/>
          <w:szCs w:val="24"/>
          <w:highlight w:val="none"/>
          <w:lang w:val="en-US" w:eastAsia="zh-CN"/>
        </w:rPr>
        <w:t>填空题、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</w:rPr>
        <w:t>选择题、简答题、名词解释、判断题、案例分析、计算题等。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default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left="117" w:right="232" w:rightChars="0" w:firstLine="448" w:firstLineChars="20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F07B1"/>
    <w:rsid w:val="0581192B"/>
    <w:rsid w:val="1AB13BF5"/>
    <w:rsid w:val="240F5A04"/>
    <w:rsid w:val="2AC969E3"/>
    <w:rsid w:val="2DE43444"/>
    <w:rsid w:val="2E847AAC"/>
    <w:rsid w:val="2F1E7D04"/>
    <w:rsid w:val="36684A7E"/>
    <w:rsid w:val="38096A4D"/>
    <w:rsid w:val="44242908"/>
    <w:rsid w:val="44D97100"/>
    <w:rsid w:val="548429A8"/>
    <w:rsid w:val="5B1F07B1"/>
    <w:rsid w:val="69EC2F4C"/>
    <w:rsid w:val="75CF6995"/>
    <w:rsid w:val="7D98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6">
    <w:name w:val="List Paragraph"/>
    <w:basedOn w:val="1"/>
    <w:qFormat/>
    <w:uiPriority w:val="1"/>
    <w:pPr>
      <w:ind w:left="117" w:firstLine="4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2021-03-12T01:07:00Z</dcterms:created>
  <dc:creator>咕噜咕噜～</dc:creator>
  <cp:lastModifiedBy>admin</cp:lastModifiedBy>
  <dcterms:modified xsi:type="dcterms:W3CDTF">2021-03-12T06:16:59Z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