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ind w:left="0"/>
        <w:rPr>
          <w:rFonts w:ascii="Times New Roman"/>
          <w:sz w:val="22"/>
        </w:rPr>
      </w:pPr>
    </w:p>
    <w:p>
      <w:pPr>
        <w:tabs>
          <w:tab w:val="left" w:pos="7260"/>
        </w:tabs>
        <w:spacing w:before="56"/>
        <w:ind w:left="1523" w:right="1190"/>
        <w:jc w:val="center"/>
        <w:rPr>
          <w:rFonts w:hint="eastAsia" w:ascii="黑体"/>
          <w:b/>
          <w:sz w:val="24"/>
          <w:szCs w:val="24"/>
        </w:rPr>
      </w:pPr>
      <w:r>
        <w:rPr>
          <w:rFonts w:hint="eastAsia" w:ascii="黑体" w:eastAsia="黑体"/>
          <w:b/>
          <w:sz w:val="32"/>
          <w:lang w:val="en-US" w:eastAsia="zh-CN"/>
        </w:rPr>
        <w:t>数字电子技术基础</w:t>
      </w:r>
    </w:p>
    <w:p>
      <w:pPr>
        <w:pStyle w:val="4"/>
        <w:spacing w:before="9" w:line="360" w:lineRule="auto"/>
        <w:ind w:left="0"/>
        <w:rPr>
          <w:rFonts w:hint="eastAsia" w:ascii="黑体"/>
          <w:b/>
          <w:sz w:val="24"/>
          <w:szCs w:val="24"/>
        </w:rPr>
      </w:pPr>
    </w:p>
    <w:p>
      <w:pPr>
        <w:pStyle w:val="4"/>
        <w:spacing w:before="9" w:line="360" w:lineRule="auto"/>
        <w:ind w:left="0"/>
        <w:rPr>
          <w:rFonts w:hint="eastAsia" w:ascii="黑体"/>
          <w:b/>
          <w:sz w:val="24"/>
          <w:szCs w:val="24"/>
          <w:lang w:val="en-US" w:eastAsia="zh-CN"/>
        </w:rPr>
      </w:pPr>
      <w:bookmarkStart w:id="0" w:name="_GoBack"/>
      <w:bookmarkEnd w:id="0"/>
      <w:r>
        <w:rPr>
          <w:rFonts w:hint="eastAsia" w:ascii="黑体"/>
          <w:b/>
          <w:sz w:val="24"/>
          <w:szCs w:val="24"/>
        </w:rPr>
        <w:t>一、</w:t>
      </w:r>
      <w:r>
        <w:rPr>
          <w:rFonts w:hint="eastAsia" w:ascii="黑体"/>
          <w:b/>
          <w:sz w:val="24"/>
          <w:szCs w:val="24"/>
          <w:lang w:eastAsia="zh-CN"/>
        </w:rPr>
        <w:t>考试目标与要求</w:t>
      </w:r>
    </w:p>
    <w:p>
      <w:pPr>
        <w:spacing w:line="360" w:lineRule="auto"/>
        <w:ind w:firstLine="420"/>
        <w:jc w:val="both"/>
        <w:rPr>
          <w:rFonts w:hint="eastAsia" w:ascii="宋体" w:hAnsi="宋体"/>
          <w:sz w:val="24"/>
          <w:szCs w:val="24"/>
        </w:rPr>
      </w:pP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数字电子技术基础</w:t>
      </w:r>
      <w:r>
        <w:rPr>
          <w:rFonts w:hint="eastAsia" w:ascii="宋体" w:hAnsi="宋体" w:eastAsia="宋体" w:cs="宋体"/>
          <w:color w:val="auto"/>
          <w:sz w:val="24"/>
          <w:szCs w:val="24"/>
          <w:lang w:val="zh-CN" w:eastAsia="zh-CN" w:bidi="zh-CN"/>
        </w:rPr>
        <w:t>》课程是</w:t>
      </w:r>
      <w:r>
        <w:rPr>
          <w:rFonts w:hint="eastAsia" w:ascii="宋体" w:hAnsi="宋体" w:eastAsia="宋体" w:cs="宋体"/>
          <w:color w:val="auto"/>
          <w:sz w:val="24"/>
          <w:szCs w:val="24"/>
          <w:lang w:val="en-US" w:eastAsia="zh-CN" w:bidi="zh-CN"/>
        </w:rPr>
        <w:t>电类专业</w:t>
      </w:r>
      <w:r>
        <w:rPr>
          <w:rFonts w:hint="eastAsia" w:ascii="宋体" w:hAnsi="宋体" w:eastAsia="宋体" w:cs="宋体"/>
          <w:color w:val="auto"/>
          <w:sz w:val="24"/>
          <w:szCs w:val="24"/>
          <w:lang w:val="zh-CN" w:eastAsia="zh-CN" w:bidi="zh-CN"/>
        </w:rPr>
        <w:t>的</w:t>
      </w:r>
      <w:r>
        <w:rPr>
          <w:rFonts w:hint="eastAsia" w:ascii="宋体" w:hAnsi="宋体" w:eastAsia="宋体" w:cs="宋体"/>
          <w:color w:val="auto"/>
          <w:sz w:val="24"/>
          <w:szCs w:val="24"/>
          <w:lang w:val="en-US" w:eastAsia="zh-CN" w:bidi="zh-CN"/>
        </w:rPr>
        <w:t>一门重要</w:t>
      </w:r>
      <w:r>
        <w:rPr>
          <w:rFonts w:hint="eastAsia" w:ascii="宋体" w:hAnsi="宋体" w:eastAsia="宋体" w:cs="宋体"/>
          <w:color w:val="auto"/>
          <w:sz w:val="24"/>
          <w:szCs w:val="24"/>
          <w:lang w:val="zh-CN" w:eastAsia="zh-CN" w:bidi="zh-CN"/>
        </w:rPr>
        <w:t>基础课</w:t>
      </w:r>
      <w:r>
        <w:rPr>
          <w:rFonts w:hint="eastAsia" w:cs="宋体"/>
          <w:color w:val="auto"/>
          <w:sz w:val="24"/>
          <w:szCs w:val="24"/>
          <w:lang w:val="zh-CN" w:eastAsia="zh-CN" w:bidi="zh-CN"/>
        </w:rPr>
        <w:t>，</w:t>
      </w:r>
      <w:r>
        <w:rPr>
          <w:rFonts w:hint="eastAsia" w:ascii="宋体" w:hAnsi="宋体" w:eastAsia="宋体" w:cs="宋体"/>
          <w:color w:val="auto"/>
          <w:sz w:val="24"/>
          <w:szCs w:val="24"/>
          <w:lang w:val="en-US" w:eastAsia="zh-CN" w:bidi="zh-CN"/>
        </w:rPr>
        <w:t>本课程考核的目的</w:t>
      </w:r>
      <w:r>
        <w:rPr>
          <w:rFonts w:hint="eastAsia" w:cs="宋体"/>
          <w:color w:val="auto"/>
          <w:sz w:val="24"/>
          <w:szCs w:val="24"/>
          <w:lang w:val="en-US" w:eastAsia="zh-CN" w:bidi="zh-CN"/>
        </w:rPr>
        <w:t>让学生掌握一定的</w:t>
      </w:r>
      <w:r>
        <w:rPr>
          <w:rFonts w:hint="eastAsia" w:ascii="宋体" w:hAnsi="宋体" w:eastAsia="宋体" w:cs="宋体"/>
          <w:color w:val="auto"/>
          <w:sz w:val="24"/>
          <w:szCs w:val="24"/>
          <w:lang w:val="en-US" w:eastAsia="zh-CN" w:bidi="zh-CN"/>
        </w:rPr>
        <w:t>逻辑代数基础知识</w:t>
      </w:r>
      <w:r>
        <w:rPr>
          <w:rFonts w:hint="eastAsia" w:cs="宋体"/>
          <w:color w:val="auto"/>
          <w:sz w:val="24"/>
          <w:szCs w:val="24"/>
          <w:lang w:val="en-US" w:eastAsia="zh-CN" w:bidi="zh-CN"/>
        </w:rPr>
        <w:t>，熟悉数字电路中的基本概念，对数字电路中的基本结构、特性有一定的了解，对</w:t>
      </w:r>
      <w:r>
        <w:rPr>
          <w:rFonts w:hint="eastAsia" w:ascii="宋体" w:hAnsi="宋体" w:eastAsia="宋体" w:cs="宋体"/>
          <w:color w:val="auto"/>
          <w:sz w:val="24"/>
          <w:szCs w:val="24"/>
          <w:lang w:val="en-US" w:eastAsia="zh-CN" w:bidi="zh-CN"/>
        </w:rPr>
        <w:t>组合逻辑电路、时序逻辑电路的分析方法和设计方法</w:t>
      </w:r>
      <w:r>
        <w:rPr>
          <w:rFonts w:hint="eastAsia" w:cs="宋体"/>
          <w:color w:val="auto"/>
          <w:sz w:val="24"/>
          <w:szCs w:val="24"/>
          <w:lang w:val="en-US" w:eastAsia="zh-CN" w:bidi="zh-CN"/>
        </w:rPr>
        <w:t>有一定的掌握</w:t>
      </w:r>
      <w:r>
        <w:rPr>
          <w:rFonts w:hint="eastAsia" w:ascii="宋体" w:hAnsi="宋体" w:eastAsia="宋体" w:cs="宋体"/>
          <w:color w:val="auto"/>
          <w:sz w:val="24"/>
          <w:szCs w:val="24"/>
          <w:lang w:val="en-US" w:eastAsia="zh-CN" w:bidi="zh-CN"/>
        </w:rPr>
        <w:t>，同时</w:t>
      </w:r>
      <w:r>
        <w:rPr>
          <w:rFonts w:hint="eastAsia" w:cs="宋体"/>
          <w:color w:val="auto"/>
          <w:sz w:val="24"/>
          <w:szCs w:val="24"/>
          <w:lang w:val="en-US" w:eastAsia="zh-CN" w:bidi="zh-CN"/>
        </w:rPr>
        <w:t>能够运用常用的数字电路解决现实生活中的实际问题，培养学生分析</w:t>
      </w:r>
      <w:r>
        <w:rPr>
          <w:rFonts w:hint="eastAsia" w:ascii="宋体" w:hAnsi="宋体" w:eastAsia="宋体" w:cs="宋体"/>
          <w:color w:val="auto"/>
          <w:sz w:val="24"/>
          <w:szCs w:val="24"/>
          <w:lang w:val="zh-CN" w:eastAsia="zh-CN" w:bidi="zh-CN"/>
        </w:rPr>
        <w:t>问题、解决问题</w:t>
      </w:r>
      <w:r>
        <w:rPr>
          <w:rFonts w:hint="eastAsia" w:cs="宋体"/>
          <w:color w:val="auto"/>
          <w:sz w:val="24"/>
          <w:szCs w:val="24"/>
          <w:lang w:val="en-US" w:eastAsia="zh-CN" w:bidi="zh-CN"/>
        </w:rPr>
        <w:t>的能力，为后续的专业课程学习打下良好的基础。</w:t>
      </w:r>
    </w:p>
    <w:p>
      <w:pPr>
        <w:pStyle w:val="12"/>
        <w:tabs>
          <w:tab w:val="left" w:pos="1079"/>
        </w:tabs>
        <w:spacing w:before="51" w:line="343" w:lineRule="auto"/>
        <w:ind w:left="0" w:right="232" w:firstLine="480" w:firstLineChars="200"/>
        <w:jc w:val="both"/>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参照教材：《数字电子技术基础》第五版，阎石编著，高等教育出版社，2006年。依据以上教材确定该科目专升本招生考试的考核目标与要求。</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Chars="-15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spacing w:line="360" w:lineRule="auto"/>
        <w:ind w:firstLine="420"/>
        <w:jc w:val="both"/>
        <w:rPr>
          <w:rFonts w:hint="default" w:cs="宋体"/>
          <w:color w:val="auto"/>
          <w:sz w:val="24"/>
          <w:szCs w:val="24"/>
          <w:lang w:val="en-US" w:eastAsia="zh-CN" w:bidi="zh-CN"/>
        </w:rPr>
      </w:pPr>
      <w:r>
        <w:rPr>
          <w:rFonts w:hint="eastAsia"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数字电子技术基础</w:t>
      </w:r>
      <w:r>
        <w:rPr>
          <w:rFonts w:hint="eastAsia" w:ascii="宋体" w:hAnsi="宋体" w:eastAsia="宋体" w:cs="宋体"/>
          <w:color w:val="auto"/>
          <w:sz w:val="24"/>
          <w:szCs w:val="24"/>
          <w:lang w:val="zh-CN" w:eastAsia="zh-CN" w:bidi="zh-CN"/>
        </w:rPr>
        <w:t>》</w:t>
      </w:r>
      <w:r>
        <w:rPr>
          <w:rFonts w:hint="eastAsia" w:cs="宋体"/>
          <w:color w:val="auto"/>
          <w:sz w:val="24"/>
          <w:szCs w:val="24"/>
          <w:lang w:val="en-US" w:eastAsia="zh-CN" w:bidi="zh-CN"/>
        </w:rPr>
        <w:t>是电子技术中的一部分，主要介绍数字电路中的基本概念、基本理论和基本方法。本科目考试的范围主要包括七部分，具体的范围与要求为：</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1.绪论</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本部分主要介绍数制与码制的基本概念、进制的转换以及二进制数运算的原理及方法。重点介绍二进制、八进制、十进制、十六进制及其相互转换，原码、反码、补码的概念及转换，二进制补码的运算；对常用8421BCD码等代码有一定的理解。</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考核知识点： 掌握数制、代码的概念。熟悉常用计数制之间的相互转换及常用BCD码和可靠性代码。了解原码、反码、补码的定义和补码运算。</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2.逻辑代数基础</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本部分主要分析数字逻辑功能的数学方法。首先介绍逻辑代数的基本概念、基本公式、常用公式，接着介绍逻辑代数的基本定理、逻辑函数的表示方法及逻辑函数的变换，最后介绍了逻辑函数的化简方法等。</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考核知识点：掌握逻辑代数的公式化简法和卡诺图化简法。熟悉逻辑代数的基本公式、常用公式和定理以及逻辑代数的各种描述方法和相互间的转换。了解逻辑代数中约束项、任意项、无关项的概念和用法。</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3.门电路</w:t>
      </w:r>
    </w:p>
    <w:p>
      <w:pPr>
        <w:spacing w:line="360" w:lineRule="auto"/>
        <w:ind w:firstLine="480" w:firstLineChars="200"/>
        <w:jc w:val="both"/>
        <w:rPr>
          <w:rFonts w:hint="eastAsia" w:cs="宋体"/>
          <w:color w:val="auto"/>
          <w:sz w:val="24"/>
          <w:szCs w:val="24"/>
          <w:lang w:val="en-US" w:eastAsia="zh-CN" w:bidi="zh-CN"/>
        </w:rPr>
      </w:pPr>
      <w:r>
        <w:rPr>
          <w:rFonts w:hint="eastAsia" w:hAnsi="宋体" w:eastAsia="宋体"/>
          <w:bCs/>
          <w:color w:val="000000"/>
          <w:sz w:val="24"/>
        </w:rPr>
        <w:t>本</w:t>
      </w:r>
      <w:r>
        <w:rPr>
          <w:rFonts w:hint="eastAsia"/>
          <w:bCs/>
          <w:color w:val="000000"/>
          <w:sz w:val="24"/>
          <w:lang w:val="en-US" w:eastAsia="zh-CN"/>
        </w:rPr>
        <w:t>部分</w:t>
      </w:r>
      <w:r>
        <w:rPr>
          <w:rFonts w:hint="eastAsia" w:hAnsi="宋体" w:eastAsia="宋体"/>
          <w:bCs/>
          <w:color w:val="000000"/>
          <w:sz w:val="24"/>
        </w:rPr>
        <w:t>主要介绍</w:t>
      </w:r>
      <w:r>
        <w:rPr>
          <w:rFonts w:hint="eastAsia" w:hAnsi="宋体" w:eastAsia="宋体"/>
          <w:bCs/>
          <w:color w:val="000000"/>
          <w:sz w:val="24"/>
          <w:lang w:val="en-US" w:eastAsia="zh-CN"/>
        </w:rPr>
        <w:t>组成数字电路的基本逻辑单元电路-门电路，首先介绍二极管特性及其组成的门电路，接着介绍三极管开关特性及其组成的门电路，再介绍场效应管的开关特性及组成的门电路，最后介绍各种门电路的使用，通过实践介绍，使学生掌握各种门电路的使用方法</w:t>
      </w:r>
      <w:r>
        <w:rPr>
          <w:rFonts w:hint="eastAsia"/>
          <w:bCs/>
          <w:color w:val="000000"/>
          <w:sz w:val="24"/>
          <w:lang w:val="en-US" w:eastAsia="zh-CN"/>
        </w:rPr>
        <w:t>。</w:t>
      </w:r>
    </w:p>
    <w:p>
      <w:pPr>
        <w:spacing w:line="360" w:lineRule="auto"/>
        <w:ind w:firstLine="420"/>
        <w:jc w:val="both"/>
        <w:rPr>
          <w:rFonts w:hint="eastAsia" w:cs="宋体"/>
          <w:color w:val="auto"/>
          <w:sz w:val="24"/>
          <w:szCs w:val="24"/>
          <w:lang w:val="en-US" w:eastAsia="zh-CN" w:bidi="zh-CN"/>
        </w:rPr>
      </w:pPr>
      <w:r>
        <w:rPr>
          <w:rFonts w:hint="eastAsia" w:cs="宋体"/>
          <w:color w:val="auto"/>
          <w:sz w:val="24"/>
          <w:szCs w:val="24"/>
          <w:lang w:val="en-US" w:eastAsia="zh-CN" w:bidi="zh-CN"/>
        </w:rPr>
        <w:t>考核知识点：了解二极管、MOS管、双极型三极管的开关特性及简化的开关等效电路。熟悉CMOS、TTL集成电路的电压传输特性，输入、输出特性及其应用，电气参数的物理意义。</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4.组合逻辑电路</w:t>
      </w:r>
    </w:p>
    <w:p>
      <w:pPr>
        <w:pStyle w:val="3"/>
        <w:spacing w:before="0" w:beforeLines="0" w:after="0" w:afterLines="0" w:line="360" w:lineRule="auto"/>
        <w:ind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本</w:t>
      </w:r>
      <w:r>
        <w:rPr>
          <w:rFonts w:hint="eastAsia" w:cs="宋体"/>
          <w:b w:val="0"/>
          <w:bCs w:val="0"/>
          <w:color w:val="auto"/>
          <w:sz w:val="24"/>
          <w:szCs w:val="24"/>
          <w:lang w:val="en-US" w:eastAsia="zh-CN" w:bidi="zh-CN"/>
        </w:rPr>
        <w:t>部分</w:t>
      </w:r>
      <w:r>
        <w:rPr>
          <w:rFonts w:hint="eastAsia" w:ascii="宋体" w:hAnsi="宋体" w:eastAsia="宋体" w:cs="宋体"/>
          <w:b w:val="0"/>
          <w:bCs w:val="0"/>
          <w:color w:val="auto"/>
          <w:sz w:val="24"/>
          <w:szCs w:val="24"/>
          <w:lang w:val="en-US" w:eastAsia="zh-CN" w:bidi="zh-CN"/>
        </w:rPr>
        <w:t>重点介绍组合逻辑电路的特点、分析方法、设计方法，再具体介绍几种常用的组合逻辑电路其工作原理、使用方法，接着简单介绍组合逻辑电路中常见的现象-竞争-冒险现象，最后设置了组合逻辑电路的实践部分，其中包括基础的组合逻辑电路设计以及较为深入的设计任务。</w:t>
      </w:r>
    </w:p>
    <w:p>
      <w:pPr>
        <w:spacing w:line="360" w:lineRule="auto"/>
        <w:ind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考核知识点：掌握组合逻辑电路的特点，组合逻辑电路的分析与设计方法。熟悉常用组合逻辑电路的逻辑功能和使用方法。了解组合逻辑电路中竞争—冒险现象的物理概念、成因及消除方法。</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5.触发器</w:t>
      </w:r>
    </w:p>
    <w:p>
      <w:pPr>
        <w:spacing w:line="360" w:lineRule="auto"/>
        <w:jc w:val="both"/>
        <w:rPr>
          <w:rFonts w:hint="eastAsia" w:ascii="宋体" w:hAnsi="宋体" w:eastAsia="宋体" w:cs="宋体"/>
          <w:b w:val="0"/>
          <w:bCs w:val="0"/>
          <w:color w:val="auto"/>
          <w:sz w:val="24"/>
          <w:szCs w:val="24"/>
          <w:lang w:val="en-US" w:eastAsia="zh-CN" w:bidi="zh-CN"/>
        </w:rPr>
      </w:pPr>
      <w:r>
        <w:rPr>
          <w:rFonts w:hint="eastAsia" w:ascii="Times New Roman"/>
          <w:lang w:val="en-US" w:eastAsia="zh-CN"/>
        </w:rPr>
        <w:t xml:space="preserve"> </w:t>
      </w:r>
      <w:r>
        <w:rPr>
          <w:rFonts w:hint="eastAsia" w:ascii="宋体" w:hAnsi="宋体" w:eastAsia="宋体" w:cs="宋体"/>
          <w:b w:val="0"/>
          <w:bCs w:val="0"/>
          <w:color w:val="auto"/>
          <w:sz w:val="24"/>
          <w:szCs w:val="24"/>
          <w:lang w:val="en-US" w:eastAsia="zh-CN" w:bidi="zh-CN"/>
        </w:rPr>
        <w:t xml:space="preserve">  </w:t>
      </w:r>
      <w:r>
        <w:rPr>
          <w:rFonts w:hint="eastAsia" w:cs="宋体"/>
          <w:b w:val="0"/>
          <w:bCs w:val="0"/>
          <w:color w:val="auto"/>
          <w:sz w:val="24"/>
          <w:szCs w:val="24"/>
          <w:lang w:val="en-US" w:eastAsia="zh-CN" w:bidi="zh-CN"/>
        </w:rPr>
        <w:t xml:space="preserve"> </w:t>
      </w:r>
      <w:r>
        <w:rPr>
          <w:rFonts w:hint="eastAsia" w:ascii="宋体" w:hAnsi="宋体" w:eastAsia="宋体" w:cs="宋体"/>
          <w:b w:val="0"/>
          <w:bCs w:val="0"/>
          <w:color w:val="auto"/>
          <w:sz w:val="24"/>
          <w:szCs w:val="24"/>
          <w:lang w:val="en-US" w:eastAsia="zh-CN" w:bidi="zh-CN"/>
        </w:rPr>
        <w:t>本</w:t>
      </w:r>
      <w:r>
        <w:rPr>
          <w:rFonts w:hint="eastAsia" w:cs="宋体"/>
          <w:b w:val="0"/>
          <w:bCs w:val="0"/>
          <w:color w:val="auto"/>
          <w:sz w:val="24"/>
          <w:szCs w:val="24"/>
          <w:lang w:val="en-US" w:eastAsia="zh-CN" w:bidi="zh-CN"/>
        </w:rPr>
        <w:t>部分</w:t>
      </w:r>
      <w:r>
        <w:rPr>
          <w:rFonts w:hint="eastAsia" w:ascii="宋体" w:hAnsi="宋体" w:eastAsia="宋体" w:cs="宋体"/>
          <w:b w:val="0"/>
          <w:bCs w:val="0"/>
          <w:color w:val="auto"/>
          <w:sz w:val="24"/>
          <w:szCs w:val="24"/>
          <w:lang w:val="en-US" w:eastAsia="zh-CN" w:bidi="zh-CN"/>
        </w:rPr>
        <w:t>主要介绍具有记忆功能的单元电路-触发器。首先介绍组成各触发器基本结构的锁存器，接着按照触发器触发方式进行介绍不同触发方式的触发器，在介绍触发方式的同时，对不同功能的触发器进行了功能描述。重点为各触发器的触发方式及逻辑功能、动作特点。</w:t>
      </w:r>
    </w:p>
    <w:p>
      <w:pPr>
        <w:pStyle w:val="3"/>
        <w:spacing w:before="0" w:beforeLines="0" w:after="0" w:afterLines="0" w:line="360" w:lineRule="auto"/>
        <w:ind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考核知识点：掌握SR锁存器的结构和工作原理，触发器按逻辑功能的分类及描述方法，触发器按触发方式的分类及动作特点。熟悉触发器的电路结构、触发方式、逻辑功能三者间关系。了解不同逻辑功能触发器之间的相互转换方法。</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6.时序逻辑电路</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本</w:t>
      </w:r>
      <w:r>
        <w:rPr>
          <w:rFonts w:hint="eastAsia" w:cs="宋体"/>
          <w:b w:val="0"/>
          <w:bCs w:val="0"/>
          <w:color w:val="auto"/>
          <w:sz w:val="24"/>
          <w:szCs w:val="24"/>
          <w:lang w:val="en-US" w:eastAsia="zh-CN" w:bidi="zh-CN"/>
        </w:rPr>
        <w:t>部分</w:t>
      </w:r>
      <w:r>
        <w:rPr>
          <w:rFonts w:hint="eastAsia" w:ascii="宋体" w:hAnsi="宋体" w:eastAsia="宋体" w:cs="宋体"/>
          <w:b w:val="0"/>
          <w:bCs w:val="0"/>
          <w:color w:val="auto"/>
          <w:sz w:val="24"/>
          <w:szCs w:val="24"/>
          <w:lang w:val="en-US" w:eastAsia="zh-CN" w:bidi="zh-CN"/>
        </w:rPr>
        <w:t>主要介绍时序逻辑电路的分析、设计方法。首先介绍了时序逻辑电路的基本概念，接着介绍了时序逻辑电路的分析方法及常用的时序逻辑电路，最后介绍了时序逻辑电路的设计方法。</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考核知识点：掌握时序逻辑电路的特点，同步时序逻辑电路的分析与设计方法以及任意进制计数器的设计方法。熟悉常用时序逻辑电路的基本工作原理和使用方法。</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cs="宋体"/>
          <w:b w:val="0"/>
          <w:bCs w:val="0"/>
          <w:color w:val="auto"/>
          <w:sz w:val="24"/>
          <w:szCs w:val="24"/>
          <w:lang w:val="en-US" w:eastAsia="zh-CN" w:bidi="zh-CN"/>
        </w:rPr>
        <w:t>7.</w:t>
      </w:r>
      <w:r>
        <w:rPr>
          <w:rFonts w:hint="eastAsia" w:ascii="宋体" w:hAnsi="宋体" w:eastAsia="宋体" w:cs="宋体"/>
          <w:b w:val="0"/>
          <w:bCs w:val="0"/>
          <w:color w:val="auto"/>
          <w:sz w:val="24"/>
          <w:szCs w:val="24"/>
          <w:lang w:val="en-US" w:eastAsia="zh-CN" w:bidi="zh-CN"/>
        </w:rPr>
        <w:t>脉冲波形的产生和整形</w:t>
      </w:r>
    </w:p>
    <w:p>
      <w:pPr>
        <w:spacing w:line="360" w:lineRule="auto"/>
        <w:ind w:right="-110" w:rightChars="-50" w:firstLine="480" w:firstLineChars="200"/>
        <w:jc w:val="both"/>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本部分介绍脉冲波形的产生与整形方式。首先介绍了两种脉冲波形整形电路；接着介绍了产生脉冲波形的多谢振荡器电路；最后介绍了555定时器以及用它构成的施密特触发器、单稳态触发器、多谢振荡器方法等。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宋体" w:hAnsi="宋体" w:eastAsiaTheme="minorEastAsia"/>
          <w:szCs w:val="21"/>
          <w:lang w:eastAsia="zh-CN"/>
        </w:rPr>
      </w:pPr>
      <w:r>
        <w:rPr>
          <w:rFonts w:hint="eastAsia" w:asciiTheme="minorEastAsia" w:hAnsiTheme="minorEastAsia" w:eastAsiaTheme="minorEastAsia" w:cstheme="minorEastAsia"/>
          <w:spacing w:val="-5"/>
          <w:sz w:val="24"/>
          <w:szCs w:val="24"/>
        </w:rPr>
        <w:t>考核知识点：掌握施密特触发器和单稳态触发器的基本特点、典型电路。</w:t>
      </w:r>
      <w:r>
        <w:rPr>
          <w:rFonts w:hint="eastAsia" w:asciiTheme="minorEastAsia" w:hAnsiTheme="minorEastAsia" w:eastAsiaTheme="minorEastAsia" w:cstheme="minorEastAsia"/>
          <w:spacing w:val="-5"/>
          <w:sz w:val="24"/>
          <w:szCs w:val="24"/>
          <w:lang w:val="en-US" w:eastAsia="zh-CN"/>
        </w:rPr>
        <w:t>了解</w:t>
      </w:r>
      <w:r>
        <w:rPr>
          <w:rFonts w:hint="eastAsia" w:asciiTheme="minorEastAsia" w:hAnsiTheme="minorEastAsia" w:eastAsiaTheme="minorEastAsia" w:cstheme="minorEastAsia"/>
          <w:spacing w:val="-5"/>
          <w:sz w:val="24"/>
          <w:szCs w:val="24"/>
        </w:rPr>
        <w:t>555定时器的电路结构、工作原理</w:t>
      </w:r>
      <w:r>
        <w:rPr>
          <w:rFonts w:hint="eastAsia" w:asciiTheme="minorEastAsia" w:hAnsiTheme="minorEastAsia" w:eastAsiaTheme="minorEastAsia" w:cstheme="minorEastAsia"/>
          <w:spacing w:val="-5"/>
          <w:sz w:val="24"/>
          <w:szCs w:val="24"/>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 xml:space="preserve">补充说明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pacing w:val="-2"/>
          <w:sz w:val="24"/>
          <w:szCs w:val="24"/>
          <w:lang w:val="en-US"/>
        </w:rPr>
      </w:pPr>
      <w:r>
        <w:rPr>
          <w:rFonts w:hint="eastAsia" w:asciiTheme="minorEastAsia" w:hAnsiTheme="minorEastAsia" w:eastAsiaTheme="minorEastAsia" w:cstheme="minorEastAsia"/>
          <w:spacing w:val="-2"/>
          <w:sz w:val="24"/>
          <w:szCs w:val="24"/>
          <w:lang w:val="en-US"/>
        </w:rPr>
        <w:t>1.考试方法：笔试，闭卷。</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pacing w:val="-2"/>
          <w:sz w:val="24"/>
          <w:szCs w:val="24"/>
          <w:lang w:val="en-US"/>
        </w:rPr>
      </w:pPr>
      <w:r>
        <w:rPr>
          <w:rFonts w:hint="eastAsia" w:asciiTheme="minorEastAsia" w:hAnsiTheme="minorEastAsia" w:eastAsiaTheme="minorEastAsia" w:cstheme="minorEastAsia"/>
          <w:spacing w:val="-2"/>
          <w:sz w:val="24"/>
          <w:szCs w:val="24"/>
          <w:lang w:val="en-US"/>
        </w:rPr>
        <w:t>2.试卷总分：150分</w:t>
      </w:r>
    </w:p>
    <w:p>
      <w:pPr>
        <w:spacing w:line="360" w:lineRule="auto"/>
        <w:ind w:firstLine="472" w:firstLineChars="200"/>
        <w:jc w:val="both"/>
        <w:rPr>
          <w:rFonts w:hint="default" w:ascii="Times New Roman" w:hAnsi="Times New Roman" w:cs="Times New Roman" w:eastAsiaTheme="minorEastAsia"/>
          <w:spacing w:val="-2"/>
          <w:sz w:val="24"/>
          <w:szCs w:val="24"/>
          <w:lang w:val="en-US"/>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lang w:val="en-US"/>
        </w:rPr>
        <w:t>.题</w:t>
      </w:r>
      <w:r>
        <w:rPr>
          <w:rFonts w:hint="default" w:ascii="Times New Roman" w:hAnsi="Times New Roman" w:cs="Times New Roman" w:eastAsiaTheme="minorEastAsia"/>
          <w:spacing w:val="-2"/>
          <w:sz w:val="24"/>
          <w:szCs w:val="24"/>
          <w:lang w:val="en-US"/>
        </w:rPr>
        <w:t>目类型：</w:t>
      </w:r>
      <w:r>
        <w:rPr>
          <w:rFonts w:hint="eastAsia" w:ascii="Times New Roman" w:hAnsi="Times New Roman" w:cs="Times New Roman" w:eastAsiaTheme="minorEastAsia"/>
          <w:spacing w:val="-2"/>
          <w:sz w:val="24"/>
          <w:szCs w:val="24"/>
          <w:lang w:val="en-US" w:eastAsia="zh-CN"/>
        </w:rPr>
        <w:t>一般包括</w:t>
      </w:r>
      <w:r>
        <w:rPr>
          <w:rFonts w:hint="default" w:ascii="Times New Roman" w:hAnsi="Times New Roman" w:cs="Times New Roman" w:eastAsiaTheme="minorEastAsia"/>
          <w:spacing w:val="-2"/>
          <w:sz w:val="24"/>
          <w:szCs w:val="24"/>
          <w:lang w:val="en-US"/>
        </w:rPr>
        <w:t>填空题、选择题、简答题、应用设计题等</w:t>
      </w:r>
      <w:r>
        <w:rPr>
          <w:rFonts w:hint="eastAsia" w:ascii="宋体" w:hAnsi="宋体" w:eastAsia="宋体" w:cs="宋体"/>
          <w:spacing w:val="-2"/>
          <w:sz w:val="24"/>
          <w:szCs w:val="24"/>
          <w:lang w:val="en-US"/>
        </w:rPr>
        <w:t>。</w:t>
      </w:r>
    </w:p>
    <w:p>
      <w:pPr>
        <w:spacing w:line="360" w:lineRule="auto"/>
        <w:ind w:firstLine="440" w:firstLineChars="200"/>
        <w:rPr>
          <w:rFonts w:hint="eastAsia" w:ascii="宋体" w:hAnsi="宋体"/>
          <w:szCs w:val="21"/>
          <w:lang w:val="en-US" w:eastAsia="zh-CN"/>
        </w:rPr>
      </w:pPr>
      <w:r>
        <w:rPr>
          <w:rFonts w:hint="eastAsia" w:ascii="宋体" w:hAnsi="宋体"/>
          <w:szCs w:val="21"/>
          <w:lang w:val="en-US" w:eastAsia="zh-CN"/>
        </w:rPr>
        <w:t xml:space="preserve">                  </w:t>
      </w:r>
    </w:p>
    <w:p>
      <w:pPr>
        <w:pStyle w:val="12"/>
        <w:tabs>
          <w:tab w:val="left" w:pos="959"/>
        </w:tabs>
        <w:spacing w:before="133" w:line="348" w:lineRule="auto"/>
        <w:ind w:left="0" w:right="232" w:firstLine="528" w:firstLineChars="200"/>
        <w:rPr>
          <w:spacing w:val="12"/>
          <w:sz w:val="24"/>
        </w:rPr>
      </w:pPr>
    </w:p>
    <w:p>
      <w:pPr>
        <w:pStyle w:val="12"/>
        <w:tabs>
          <w:tab w:val="left" w:pos="959"/>
        </w:tabs>
        <w:spacing w:before="133" w:line="348" w:lineRule="auto"/>
        <w:ind w:left="0" w:right="232" w:firstLine="528" w:firstLineChars="200"/>
        <w:rPr>
          <w:spacing w:val="12"/>
          <w:sz w:val="24"/>
        </w:rPr>
      </w:pPr>
    </w:p>
    <w:p>
      <w:pPr>
        <w:pStyle w:val="4"/>
        <w:spacing w:line="686" w:lineRule="auto"/>
        <w:ind w:left="5517" w:right="90" w:hanging="240"/>
      </w:pPr>
    </w:p>
    <w:sectPr>
      <w:pgSz w:w="11910" w:h="16840"/>
      <w:pgMar w:top="1500" w:right="1560" w:bottom="1502"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CA3B2"/>
    <w:multiLevelType w:val="singleLevel"/>
    <w:tmpl w:val="866CA3B2"/>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AC"/>
    <w:rsid w:val="000F48AE"/>
    <w:rsid w:val="00174491"/>
    <w:rsid w:val="001A0C8B"/>
    <w:rsid w:val="001E1E78"/>
    <w:rsid w:val="00291803"/>
    <w:rsid w:val="003B380A"/>
    <w:rsid w:val="003B4897"/>
    <w:rsid w:val="00525815"/>
    <w:rsid w:val="005E2BCF"/>
    <w:rsid w:val="005E335D"/>
    <w:rsid w:val="00631426"/>
    <w:rsid w:val="006D6CFE"/>
    <w:rsid w:val="008F08AC"/>
    <w:rsid w:val="008F28B9"/>
    <w:rsid w:val="009A30F8"/>
    <w:rsid w:val="00BA4275"/>
    <w:rsid w:val="00C22491"/>
    <w:rsid w:val="00D207D7"/>
    <w:rsid w:val="00F10CDA"/>
    <w:rsid w:val="00FB617D"/>
    <w:rsid w:val="00FD089C"/>
    <w:rsid w:val="010E4DD4"/>
    <w:rsid w:val="01D525A7"/>
    <w:rsid w:val="026B0951"/>
    <w:rsid w:val="033D1B22"/>
    <w:rsid w:val="03726380"/>
    <w:rsid w:val="05411DA3"/>
    <w:rsid w:val="05B71ACA"/>
    <w:rsid w:val="07256697"/>
    <w:rsid w:val="073C21FB"/>
    <w:rsid w:val="07BB3CB0"/>
    <w:rsid w:val="094F6D58"/>
    <w:rsid w:val="0A90210D"/>
    <w:rsid w:val="0BFE0E41"/>
    <w:rsid w:val="0C4561D5"/>
    <w:rsid w:val="0C683789"/>
    <w:rsid w:val="0E2F157E"/>
    <w:rsid w:val="0EAB646F"/>
    <w:rsid w:val="127B2577"/>
    <w:rsid w:val="18BE550F"/>
    <w:rsid w:val="1A210655"/>
    <w:rsid w:val="21F577ED"/>
    <w:rsid w:val="221E5EC2"/>
    <w:rsid w:val="25A73154"/>
    <w:rsid w:val="2C8B39AF"/>
    <w:rsid w:val="2E7C661C"/>
    <w:rsid w:val="31745BF7"/>
    <w:rsid w:val="33533305"/>
    <w:rsid w:val="34D86402"/>
    <w:rsid w:val="381B2DF3"/>
    <w:rsid w:val="387070CF"/>
    <w:rsid w:val="3C5942D6"/>
    <w:rsid w:val="42922D3F"/>
    <w:rsid w:val="42D341ED"/>
    <w:rsid w:val="49447802"/>
    <w:rsid w:val="4A0065F4"/>
    <w:rsid w:val="4AB74238"/>
    <w:rsid w:val="4AF55956"/>
    <w:rsid w:val="4BF86750"/>
    <w:rsid w:val="4C840A61"/>
    <w:rsid w:val="4EB52E49"/>
    <w:rsid w:val="50775093"/>
    <w:rsid w:val="50CD6060"/>
    <w:rsid w:val="516B11F7"/>
    <w:rsid w:val="52C42F06"/>
    <w:rsid w:val="52D37436"/>
    <w:rsid w:val="56EA4469"/>
    <w:rsid w:val="573474BB"/>
    <w:rsid w:val="586B4EFA"/>
    <w:rsid w:val="5A930190"/>
    <w:rsid w:val="618828C8"/>
    <w:rsid w:val="646445B1"/>
    <w:rsid w:val="64DC3B68"/>
    <w:rsid w:val="66675D12"/>
    <w:rsid w:val="690D4453"/>
    <w:rsid w:val="69A960AC"/>
    <w:rsid w:val="6A265956"/>
    <w:rsid w:val="6B2B2E54"/>
    <w:rsid w:val="6B311394"/>
    <w:rsid w:val="6B497842"/>
    <w:rsid w:val="6CDE66A8"/>
    <w:rsid w:val="6D5B7F81"/>
    <w:rsid w:val="72132056"/>
    <w:rsid w:val="7549259D"/>
    <w:rsid w:val="76BA57C4"/>
    <w:rsid w:val="784550A6"/>
    <w:rsid w:val="7B5D661D"/>
    <w:rsid w:val="7C091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paragraph" w:styleId="3">
    <w:name w:val="heading 3"/>
    <w:basedOn w:val="1"/>
    <w:next w:val="1"/>
    <w:uiPriority w:val="0"/>
    <w:pPr>
      <w:keepNext/>
      <w:keepLines/>
      <w:spacing w:before="50" w:beforeLines="50" w:after="50" w:afterLines="50"/>
      <w:outlineLvl w:val="2"/>
    </w:pPr>
    <w:rPr>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597"/>
    </w:pPr>
    <w:rPr>
      <w:sz w:val="24"/>
      <w:szCs w:val="24"/>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7"/>
    <w:qFormat/>
    <w:uiPriority w:val="0"/>
    <w:pPr>
      <w:widowControl/>
      <w:autoSpaceDE/>
      <w:autoSpaceDN/>
      <w:spacing w:before="100" w:beforeAutospacing="1" w:after="100" w:afterAutospacing="1"/>
    </w:pPr>
    <w:rPr>
      <w:rFonts w:cs="Times New Roman"/>
      <w:color w:val="000000"/>
      <w:sz w:val="24"/>
      <w:szCs w:val="24"/>
      <w:lang w:val="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style>
  <w:style w:type="paragraph" w:customStyle="1" w:styleId="13">
    <w:name w:val="Table Paragraph"/>
    <w:basedOn w:val="1"/>
    <w:qFormat/>
    <w:uiPriority w:val="1"/>
  </w:style>
  <w:style w:type="character" w:customStyle="1" w:styleId="14">
    <w:name w:val="页眉 Char"/>
    <w:basedOn w:val="10"/>
    <w:link w:val="7"/>
    <w:qFormat/>
    <w:uiPriority w:val="0"/>
    <w:rPr>
      <w:rFonts w:ascii="宋体" w:hAnsi="宋体" w:cs="宋体"/>
      <w:sz w:val="18"/>
      <w:szCs w:val="18"/>
      <w:lang w:val="zh-CN" w:bidi="zh-CN"/>
    </w:rPr>
  </w:style>
  <w:style w:type="character" w:customStyle="1" w:styleId="15">
    <w:name w:val="页脚 Char"/>
    <w:basedOn w:val="10"/>
    <w:link w:val="6"/>
    <w:qFormat/>
    <w:uiPriority w:val="0"/>
    <w:rPr>
      <w:rFonts w:ascii="宋体" w:hAnsi="宋体" w:cs="宋体"/>
      <w:sz w:val="18"/>
      <w:szCs w:val="18"/>
      <w:lang w:val="zh-CN" w:bidi="zh-CN"/>
    </w:rPr>
  </w:style>
  <w:style w:type="character" w:customStyle="1" w:styleId="16">
    <w:name w:val="批注框文本 Char"/>
    <w:basedOn w:val="10"/>
    <w:link w:val="5"/>
    <w:qFormat/>
    <w:uiPriority w:val="0"/>
    <w:rPr>
      <w:rFonts w:ascii="宋体" w:hAnsi="宋体" w:cs="宋体"/>
      <w:sz w:val="18"/>
      <w:szCs w:val="18"/>
      <w:lang w:val="zh-CN" w:bidi="zh-CN"/>
    </w:rPr>
  </w:style>
  <w:style w:type="character" w:customStyle="1" w:styleId="17">
    <w:name w:val="普通(网站) Char"/>
    <w:link w:val="8"/>
    <w:qFormat/>
    <w:uiPriority w:val="0"/>
    <w:rPr>
      <w:rFonts w:ascii="宋体" w:hAnsi="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174</Words>
  <Characters>997</Characters>
  <Lines>8</Lines>
  <Paragraphs>2</Paragraphs>
  <TotalTime>16</TotalTime>
  <ScaleCrop>false</ScaleCrop>
  <LinksUpToDate>false</LinksUpToDate>
  <CharactersWithSpaces>1169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dcterms:modified xsi:type="dcterms:W3CDTF">2021-03-12T02:27:49Z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