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大标宋简体" w:hAnsi="方正大标宋简体" w:eastAsia="方正大标宋简体" w:cs="方正大标宋简体"/>
          <w:b/>
          <w:bCs/>
          <w:color w:val="538135"/>
          <w:kern w:val="0"/>
          <w:sz w:val="44"/>
          <w:szCs w:val="44"/>
          <w:lang w:bidi="en-US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color w:val="538135"/>
          <w:kern w:val="0"/>
          <w:sz w:val="44"/>
          <w:szCs w:val="44"/>
          <w:lang w:val="en-US" w:eastAsia="zh-CN" w:bidi="en-US"/>
        </w:rPr>
        <w:t>合肥城市</w:t>
      </w:r>
      <w:r>
        <w:rPr>
          <w:rFonts w:hint="eastAsia" w:ascii="方正大标宋简体" w:hAnsi="方正大标宋简体" w:eastAsia="方正大标宋简体" w:cs="方正大标宋简体"/>
          <w:b/>
          <w:bCs/>
          <w:color w:val="538135"/>
          <w:kern w:val="0"/>
          <w:sz w:val="44"/>
          <w:szCs w:val="44"/>
          <w:lang w:bidi="en-US"/>
        </w:rPr>
        <w:t>学院</w:t>
      </w:r>
    </w:p>
    <w:p>
      <w:pPr>
        <w:jc w:val="distribute"/>
        <w:rPr>
          <w:rFonts w:ascii="方正大标宋简体" w:hAnsi="方正大标宋简体" w:eastAsia="方正大标宋简体" w:cs="方正大标宋简体"/>
          <w:b/>
          <w:bCs/>
          <w:color w:val="538135"/>
          <w:spacing w:val="125"/>
          <w:kern w:val="0"/>
          <w:sz w:val="72"/>
          <w:szCs w:val="72"/>
          <w:lang w:bidi="en-US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color w:val="538135"/>
          <w:spacing w:val="125"/>
          <w:kern w:val="0"/>
          <w:sz w:val="72"/>
          <w:szCs w:val="72"/>
          <w:lang w:bidi="en-US"/>
        </w:rPr>
        <w:t>校园文明督导简报</w:t>
      </w:r>
    </w:p>
    <w:p>
      <w:pPr>
        <w:jc w:val="center"/>
        <w:rPr>
          <w:rFonts w:ascii="仿宋_GB2312" w:hAnsi="仿宋_GB2312" w:eastAsia="仿宋_GB2312" w:cs="仿宋_GB2312"/>
          <w:b/>
          <w:bCs/>
          <w:color w:val="538135"/>
          <w:kern w:val="0"/>
          <w:sz w:val="30"/>
          <w:szCs w:val="30"/>
          <w:lang w:bidi="en-US"/>
        </w:rPr>
      </w:pPr>
      <w:r>
        <w:rPr>
          <w:rFonts w:hint="eastAsia" w:ascii="仿宋_GB2312" w:hAnsi="仿宋_GB2312" w:eastAsia="仿宋_GB2312" w:cs="仿宋_GB2312"/>
          <w:b/>
          <w:bCs/>
          <w:color w:val="538135"/>
          <w:kern w:val="0"/>
          <w:sz w:val="30"/>
          <w:szCs w:val="30"/>
          <w:lang w:bidi="en-US"/>
        </w:rPr>
        <w:t>（第</w:t>
      </w:r>
      <w:r>
        <w:rPr>
          <w:rFonts w:hint="eastAsia" w:ascii="仿宋_GB2312" w:hAnsi="仿宋_GB2312" w:eastAsia="仿宋_GB2312" w:cs="仿宋_GB2312"/>
          <w:b/>
          <w:bCs/>
          <w:color w:val="538135"/>
          <w:kern w:val="0"/>
          <w:sz w:val="30"/>
          <w:szCs w:val="30"/>
          <w:lang w:val="en-US" w:eastAsia="zh-CN" w:bidi="en-US"/>
        </w:rPr>
        <w:t>10</w:t>
      </w:r>
      <w:r>
        <w:rPr>
          <w:rFonts w:hint="eastAsia" w:ascii="仿宋_GB2312" w:hAnsi="仿宋_GB2312" w:eastAsia="仿宋_GB2312" w:cs="仿宋_GB2312"/>
          <w:b/>
          <w:bCs/>
          <w:color w:val="538135"/>
          <w:kern w:val="0"/>
          <w:sz w:val="30"/>
          <w:szCs w:val="30"/>
          <w:lang w:bidi="en-US"/>
        </w:rPr>
        <w:t>期）</w:t>
      </w:r>
    </w:p>
    <w:p>
      <w:pPr>
        <w:rPr>
          <w:rFonts w:ascii="仿宋_GB2312" w:hAnsi="仿宋_GB2312" w:eastAsia="仿宋_GB2312" w:cs="仿宋_GB2312"/>
          <w:b/>
          <w:bCs/>
          <w:color w:val="538135"/>
          <w:kern w:val="0"/>
          <w:sz w:val="30"/>
          <w:szCs w:val="30"/>
          <w:lang w:bidi="en-US"/>
        </w:rPr>
      </w:pPr>
      <w:r>
        <w:rPr>
          <w:rFonts w:hint="eastAsia" w:ascii="仿宋_GB2312" w:hAnsi="仿宋_GB2312" w:eastAsia="仿宋_GB2312" w:cs="仿宋_GB2312"/>
          <w:b/>
          <w:bCs/>
          <w:color w:val="76923C"/>
          <w:kern w:val="0"/>
          <w:sz w:val="30"/>
          <w:szCs w:val="30"/>
          <w:lang w:bidi="en-US"/>
        </w:rPr>
        <w:t xml:space="preserve">校园文明督导小组                      </w:t>
      </w:r>
      <w:r>
        <w:rPr>
          <w:rFonts w:ascii="仿宋_GB2312" w:hAnsi="仿宋_GB2312" w:eastAsia="仿宋_GB2312" w:cs="仿宋_GB2312"/>
          <w:b/>
          <w:bCs/>
          <w:color w:val="76923C"/>
          <w:kern w:val="0"/>
          <w:sz w:val="30"/>
          <w:szCs w:val="30"/>
          <w:lang w:bidi="en-US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76923C"/>
          <w:kern w:val="0"/>
          <w:sz w:val="30"/>
          <w:szCs w:val="30"/>
          <w:lang w:bidi="en-US"/>
        </w:rPr>
        <w:t>202</w:t>
      </w:r>
      <w:r>
        <w:rPr>
          <w:rFonts w:hint="eastAsia" w:ascii="仿宋_GB2312" w:hAnsi="仿宋_GB2312" w:eastAsia="仿宋_GB2312" w:cs="仿宋_GB2312"/>
          <w:b/>
          <w:bCs/>
          <w:color w:val="76923C"/>
          <w:kern w:val="0"/>
          <w:sz w:val="30"/>
          <w:szCs w:val="30"/>
          <w:lang w:val="en-US" w:eastAsia="zh-CN" w:bidi="en-US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76923C"/>
          <w:kern w:val="0"/>
          <w:sz w:val="30"/>
          <w:szCs w:val="30"/>
          <w:lang w:bidi="en-US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76923C"/>
          <w:kern w:val="0"/>
          <w:sz w:val="30"/>
          <w:szCs w:val="30"/>
          <w:lang w:val="en-US" w:eastAsia="zh-CN" w:bidi="en-US"/>
        </w:rPr>
        <w:t>12</w:t>
      </w:r>
      <w:r>
        <w:rPr>
          <w:rFonts w:hint="eastAsia" w:ascii="仿宋_GB2312" w:hAnsi="仿宋_GB2312" w:eastAsia="仿宋_GB2312" w:cs="仿宋_GB2312"/>
          <w:b/>
          <w:bCs/>
          <w:color w:val="76923C"/>
          <w:kern w:val="0"/>
          <w:sz w:val="30"/>
          <w:szCs w:val="30"/>
          <w:lang w:bidi="en-US"/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76923C"/>
          <w:kern w:val="0"/>
          <w:sz w:val="30"/>
          <w:szCs w:val="30"/>
          <w:lang w:val="en-US" w:eastAsia="zh-CN" w:bidi="en-US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76923C"/>
          <w:kern w:val="0"/>
          <w:sz w:val="30"/>
          <w:szCs w:val="30"/>
          <w:lang w:bidi="en-US"/>
        </w:rPr>
        <w:t>日</w:t>
      </w:r>
    </w:p>
    <w:p>
      <w:pPr>
        <w:rPr>
          <w:rFonts w:ascii="仿宋_GB2312" w:hAnsi="仿宋_GB2312" w:eastAsia="仿宋_GB2312" w:cs="仿宋_GB2312"/>
          <w:kern w:val="0"/>
          <w:sz w:val="30"/>
          <w:szCs w:val="30"/>
          <w:lang w:bidi="en-US"/>
        </w:rPr>
      </w:pPr>
      <w:r>
        <w:rPr>
          <w:rFonts w:ascii="Times New Roman" w:hAnsi="Times New Roman" w:eastAsia="Times New Roman" w:cs="Times New Roman"/>
          <w:kern w:val="0"/>
          <w:sz w:val="7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-92075</wp:posOffset>
                </wp:positionH>
                <wp:positionV relativeFrom="paragraph">
                  <wp:posOffset>33020</wp:posOffset>
                </wp:positionV>
                <wp:extent cx="5386070" cy="635"/>
                <wp:effectExtent l="0" t="15875" r="5080" b="2159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058545" y="2284095"/>
                          <a:ext cx="5386070" cy="635"/>
                        </a:xfrm>
                        <a:prstGeom prst="line">
                          <a:avLst/>
                        </a:prstGeom>
                        <a:noFill/>
                        <a:ln w="31750" cap="flat" cmpd="thinThick" algn="ctr">
                          <a:solidFill>
                            <a:srgbClr val="54823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7.25pt;margin-top:2.6pt;height:0.05pt;width:424.1pt;z-index:251659264;mso-width-relative:page;mso-height-relative:page;" filled="f" stroked="t" coordsize="21600,21600" o:gfxdata="UEsDBAoAAAAAAIdO4kAAAAAAAAAAAAAAAAAEAAAAZHJzL1BLAwQUAAAACACHTuJAljXdJNYAAAAH&#10;AQAADwAAAGRycy9kb3ducmV2LnhtbE2Ou07DMBSGdyTewTpILFXrXAiUEKdCoA4MFSLtwubEJomw&#10;jyPbbdq35zDB+Ou/fdXmbA07aR9GhwLSVQJMY+fUiL2Aw367XAMLUaKSxqEWcNEBNvX1VSVL5Wb8&#10;0Kcm9oxGMJRSwBDjVHIeukFbGVZu0kjel/NWRpK+58rLmcat4VmS3HMrR6SHQU76ZdDdd3O0hOEX&#10;GX9/bc3jYju/qeYyPX/uCiFub9LkCVjU5/gXhl986kBNTK07ogrMCFimdwVFBRQZMPLXef4ArCWd&#10;A68r/p+//gFQSwMEFAAAAAgAh07iQDEb8tQYAgAAAAQAAA4AAABkcnMvZTJvRG9jLnhtbK1TO47b&#10;MBDtA+QOBPtY8kdeRbC8xRqbJh8D2U1PU6REhD+QtGVfIhcIkC6pUqbPbbI5xg4pxdhsmi3SCDPD&#10;0eO8N4+ry6OS6MCcF0bXeDrJMWKamkbotsa3N9cvSox8ILoh0mhW4xPz+HL9/NmqtxWbmc7IhjkE&#10;INpXva1xF4KtsszTjiniJ8YyDYfcOEUCpK7NGkd6QFcym+X5MuuNa6wzlHkP1c1wiEdE9xRAw7mg&#10;bGPoXjEdBlTHJAlAyXfCerxO03LOaHjHuWcByRoD05C+cAnEu/jN1itStY7YTtBxBPKUER5xUkRo&#10;uPQMtSGBoL0T/0ApQZ3xhocJNSobiCRFgMU0f6TN+45YlriA1N6eRff/D5a+PWwdEg04ASNNFCz8&#10;7vOPX5++/v75Bb5337+haRSpt76C3iu9dWPm7dZFxkfuFOJS2A8RI1aAFTpCkhdlsSgwOtV4NisX&#10;+ctikJsdA6LQUMzLZX4Bm6DQsZyn02wAjDDW+fCKGYViUGMpdNSCVOTw2gcYAlr/tMSyNtdCyrRP&#10;qVFf4/n0oojgBEzKwRwQKgtEQyf0Daz7I0ZEtvAGaHAJ2BspmggS4bxrd1fSoQMB5xSLcgbzxbrc&#10;qzemGcqAnycLwShjfxrrL6A444b4bvglHQ0yKBHgIUmhalwCzhlJ6ngPS+YdmUb1B71jtDPNKa0h&#10;ixkYI106mjg672EO8cOHu74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ljXdJNYAAAAHAQAADwAA&#10;AAAAAAABACAAAAAiAAAAZHJzL2Rvd25yZXYueG1sUEsBAhQAFAAAAAgAh07iQDEb8tQYAgAAAAQA&#10;AA4AAAAAAAAAAQAgAAAAJQEAAGRycy9lMm9Eb2MueG1sUEsFBgAAAAAGAAYAWQEAAK8FAAAAAA==&#10;">
                <v:fill on="f" focussize="0,0"/>
                <v:stroke weight="2.5pt" color="#3F6128" linestyle="thinThick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Times New Roman" w:cs="Times New Roman"/>
          <w:kern w:val="0"/>
          <w:sz w:val="7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-92075</wp:posOffset>
                </wp:positionH>
                <wp:positionV relativeFrom="paragraph">
                  <wp:posOffset>33020</wp:posOffset>
                </wp:positionV>
                <wp:extent cx="5386070" cy="635"/>
                <wp:effectExtent l="0" t="15875" r="5080" b="2159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058545" y="2284095"/>
                          <a:ext cx="5386070" cy="635"/>
                        </a:xfrm>
                        <a:prstGeom prst="line">
                          <a:avLst/>
                        </a:prstGeom>
                        <a:noFill/>
                        <a:ln w="31750" cap="flat" cmpd="thinThick" algn="ctr">
                          <a:solidFill>
                            <a:srgbClr val="54823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7.25pt;margin-top:2.6pt;height:0.05pt;width:424.1pt;z-index:251659264;mso-width-relative:page;mso-height-relative:page;" filled="f" stroked="t" coordsize="21600,21600" o:gfxdata="UEsDBAoAAAAAAIdO4kAAAAAAAAAAAAAAAAAEAAAAZHJzL1BLAwQUAAAACACHTuJAljXdJNYAAAAH&#10;AQAADwAAAGRycy9kb3ducmV2LnhtbE2Ou07DMBSGdyTewTpILFXrXAiUEKdCoA4MFSLtwubEJomw&#10;jyPbbdq35zDB+Ou/fdXmbA07aR9GhwLSVQJMY+fUiL2Aw367XAMLUaKSxqEWcNEBNvX1VSVL5Wb8&#10;0Kcm9oxGMJRSwBDjVHIeukFbGVZu0kjel/NWRpK+58rLmcat4VmS3HMrR6SHQU76ZdDdd3O0hOEX&#10;GX9/bc3jYju/qeYyPX/uCiFub9LkCVjU5/gXhl986kBNTK07ogrMCFimdwVFBRQZMPLXef4ArCWd&#10;A68r/p+//gFQSwMEFAAAAAgAh07iQAECxmMZAgAAAAQAAA4AAABkcnMvZTJvRG9jLnhtbK2TvW7b&#10;MBDH9wJ9B4J7LVm2HFWwnCFGuvTDQJPuNEVaRPkFkrbsl+gLFOjWTh27922aPkaOlGqk6ZKhi3Ak&#10;Tz/e/3/H5eVRSXRgzgujGzyd5BgxTU0r9K7BtzfXLyqMfCC6JdJo1uAT8/hy9fzZsrc1K0xnZMsc&#10;Aoj2dW8b3IVg6yzztGOK+ImxTMMhN06RAEu3y1pHeqArmRV5vsh641rrDGXew+56OMQj0T0FaDgX&#10;lK0N3Sumw0B1TJIAknwnrMerVC3njIZ3nHsWkGwwKA3pC5dAvI3fbLUk9c4R2wk6lkCeUsIjTYoI&#10;DZeeUWsSCNo78Q9KCeqMNzxMqFHZICQ5Aiqm+SNv3nfEsqQFrPb2bLr/f1j69rBxSLQNLjDSREHD&#10;7z7/+PXp6++fX+B79/0bKqJJvfU15F7pjRtX3m5cVHzkTiEuhf0A05Q8AFXoCIu8rMp5idEJ4EU1&#10;z1+Wg93sGBCFhHJWLfIL6ASFjMUsnWYDMIKt8+EVMwrFoMFS6OgFqcnhtQ9QBKT+SYnb2lwLKVM/&#10;pUZ9g2fTizLCCQwph+GAUFkQGjqhb6DdHzEicgdvgAaXwN5I0UZIxHm3215Jhw4EJqecVwXUF/fl&#10;Xr0x7bAN/DyNEJQy5qey/gLFGtfEd8Mv6WiwQYkAD0kK1eAKOGeS1PEeloZ3VBrdH/yO0da0p9SG&#10;LK5gMNKl4xDHyXu4hvjhw13d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JY13STWAAAABwEAAA8A&#10;AAAAAAAAAQAgAAAAIgAAAGRycy9kb3ducmV2LnhtbFBLAQIUABQAAAAIAIdO4kABAsZjGQIAAAAE&#10;AAAOAAAAAAAAAAEAIAAAACUBAABkcnMvZTJvRG9jLnhtbFBLBQYAAAAABgAGAFkBAACwBQAAAAA=&#10;">
                <v:fill on="f" focussize="0,0"/>
                <v:stroke weight="2.5pt" color="#3F6128" linestyle="thinThick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zh-CN" w:bidi="zh-CN"/>
        </w:rPr>
        <w:t>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bidi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zh-CN" w:bidi="zh-CN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bidi="zh-CN"/>
        </w:rPr>
        <w:t>12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zh-CN" w:bidi="zh-CN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bidi="zh-CN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CN"/>
        </w:rPr>
        <w:t>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bidi="zh-CN"/>
        </w:rPr>
        <w:t>早上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bidi="zh-CN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CN"/>
        </w:rPr>
        <w:t>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bidi="zh-CN"/>
        </w:rPr>
        <w:t>30分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zh-CN" w:bidi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CN"/>
        </w:rPr>
        <w:t>由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bidi="zh-CN"/>
        </w:rPr>
        <w:t>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zh-CN" w:bidi="zh-CN"/>
        </w:rPr>
        <w:t>办牵头，人事处、后勤保卫处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CN"/>
        </w:rPr>
        <w:t>等部门人员参加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zh-CN" w:bidi="zh-CN"/>
        </w:rPr>
        <w:t>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bidi="zh-CN"/>
        </w:rPr>
        <w:t>滨湖校区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CN"/>
        </w:rPr>
        <w:t>校园内多个区域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zh-CN" w:bidi="zh-CN"/>
        </w:rPr>
        <w:t>开展了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bidi="zh-CN"/>
        </w:rPr>
        <w:t>安全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CN"/>
        </w:rPr>
        <w:t>文明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zh-CN" w:bidi="zh-CN"/>
        </w:rPr>
        <w:t>督导，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CN"/>
        </w:rPr>
        <w:t>本次重点督导了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bidi="zh-CN"/>
        </w:rPr>
        <w:t>校园环境、楼宇、食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bidi="zh-CN"/>
        </w:rPr>
        <w:t>堂、公共区域卫生等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CN"/>
        </w:rPr>
        <w:t>，具体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zh-CN" w:bidi="zh-CN"/>
        </w:rPr>
        <w:t>情况如下：</w:t>
      </w:r>
    </w:p>
    <w:p>
      <w:pPr>
        <w:keepNext w:val="0"/>
        <w:keepLines w:val="0"/>
        <w:pageBreakBefore w:val="0"/>
        <w:tabs>
          <w:tab w:val="left" w:pos="12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60"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zh-CN" w:bidi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zh-CN" w:bidi="zh-CN"/>
        </w:rPr>
        <w:t>一、总体情况</w:t>
      </w:r>
    </w:p>
    <w:p>
      <w:pPr>
        <w:keepNext w:val="0"/>
        <w:keepLines w:val="0"/>
        <w:pageBreakBefore w:val="0"/>
        <w:tabs>
          <w:tab w:val="left" w:pos="12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60"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bidi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bidi="zh-CN"/>
        </w:rPr>
        <w:t>两校区整体卫生情况良好，商业街局部区域存在卫生死角，存在非机动车乱停乱放问题。</w:t>
      </w:r>
    </w:p>
    <w:p>
      <w:pPr>
        <w:keepNext w:val="0"/>
        <w:keepLines w:val="0"/>
        <w:pageBreakBefore w:val="0"/>
        <w:tabs>
          <w:tab w:val="left" w:pos="12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60"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bidi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zh-CN" w:bidi="zh-CN"/>
        </w:rPr>
        <w:t>督察需整改问题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bidi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239" w:leftChars="152" w:hanging="1920" w:hangingChars="6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卫生问题：1.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bidi="zh-CN"/>
        </w:rPr>
        <w:t>商业街部分区域存在卫生死角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35" w:leftChars="912" w:hanging="320" w:hangingChars="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2.商业街道外围个别商户油烟管道漏油，地面和墙面上有些许油污。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559" w:leftChars="152" w:hanging="2240" w:hangingChars="7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校园环境：1.西教学楼、东教学楼与商业街之间，草地被踩踏出小路。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559" w:leftChars="152" w:hanging="2240" w:hangingChars="7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2.校园非机动车增加，乱停放现象仍然存在。</w:t>
      </w:r>
    </w:p>
    <w:p>
      <w:pPr>
        <w:keepNext w:val="0"/>
        <w:keepLines w:val="0"/>
        <w:pageBreakBefore w:val="0"/>
        <w:tabs>
          <w:tab w:val="left" w:pos="12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60" w:line="56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bidi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bidi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zh-CN" w:bidi="zh-CN"/>
        </w:rPr>
        <w:t>整改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bidi="zh-CN"/>
        </w:rPr>
        <w:t>措施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2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60"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后勤保卫处协调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商户，公共区域卫生及时打扫，彻底清除卫生死角；尽快解决商业街油烟管道整改和清理油污问题；优化校园道路；逐步完善非机动车停放整治。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2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60"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zh-CN"/>
        </w:rPr>
        <w:t>以上需改进的事项应于下次校园文明专项督导前完成整改，由校园文明督导小组下次督导时检查验收。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zNWQ0NWU1YjYyY2EzYmI3NjZiNWUyMDE3YjViZDEifQ=="/>
  </w:docVars>
  <w:rsids>
    <w:rsidRoot w:val="00000000"/>
    <w:rsid w:val="065A7876"/>
    <w:rsid w:val="0CA95D05"/>
    <w:rsid w:val="0F49382A"/>
    <w:rsid w:val="10204305"/>
    <w:rsid w:val="15A005D7"/>
    <w:rsid w:val="3341699C"/>
    <w:rsid w:val="3DA13247"/>
    <w:rsid w:val="3FF80A91"/>
    <w:rsid w:val="43F62B9D"/>
    <w:rsid w:val="51263998"/>
    <w:rsid w:val="528F5E6A"/>
    <w:rsid w:val="536805CB"/>
    <w:rsid w:val="5D5C2DED"/>
    <w:rsid w:val="5EF71CF2"/>
    <w:rsid w:val="627039BA"/>
    <w:rsid w:val="69211767"/>
    <w:rsid w:val="6C787047"/>
    <w:rsid w:val="757520DE"/>
    <w:rsid w:val="789E31FF"/>
    <w:rsid w:val="7D3A787F"/>
    <w:rsid w:val="7FCD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809</Words>
  <Characters>836</Characters>
  <Lines>0</Lines>
  <Paragraphs>0</Paragraphs>
  <TotalTime>88</TotalTime>
  <ScaleCrop>false</ScaleCrop>
  <LinksUpToDate>false</LinksUpToDate>
  <CharactersWithSpaces>861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2023-03-28T06:01:00Z</dcterms:created>
  <dc:creator>zhuanshe</dc:creator>
  <cp:lastModifiedBy>李怡娇</cp:lastModifiedBy>
  <dcterms:modified xsi:type="dcterms:W3CDTF">2023-12-06T07:54:32Z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2F794602B4D8430587AAA76A079C53E3_13</vt:lpwstr>
  </property>
</Properties>
</file>