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80" w:lineRule="exact"/>
        <w:rPr>
          <w:rFonts w:ascii="黑体" w:hAnsi="黑体" w:eastAsia="黑体"/>
          <w:sz w:val="32"/>
          <w:szCs w:val="32"/>
        </w:rPr>
      </w:pP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安徽省第六届大学生艺术展演活动</w:t>
      </w: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大学生艺术实践工作坊方案</w:t>
      </w:r>
    </w:p>
    <w:p>
      <w:pPr>
        <w:spacing w:line="580" w:lineRule="exact"/>
        <w:jc w:val="center"/>
        <w:rPr>
          <w:rFonts w:ascii="华文中宋" w:hAnsi="华文中宋" w:eastAsia="华文中宋"/>
          <w:b/>
          <w:sz w:val="36"/>
          <w:szCs w:val="36"/>
        </w:rPr>
      </w:pP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大学生艺术实践工作坊是一项集体性、实践性、互动性、体验性的视觉艺术创作实践项目。</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一、主题</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届大学生艺术实践工作坊的主题是“艺术的创意与创新”。工作坊鼓励高校美育关注创意、参与创新、享受创造，为高校美育的创新成果和学生的创意理念转化为现场展示和现实产品搭建平台，实现艺术引领创新，创新引领创业，拓展高校众创空间，加强高校创新创业文化建设。</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二、内容</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工作坊围绕“艺术与科技”“艺术与校园”“艺术与生活”“艺术与美丽乡村”四个项目开展活动。</w:t>
      </w:r>
    </w:p>
    <w:p>
      <w:pPr>
        <w:spacing w:line="56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（一）艺术与科技。</w:t>
      </w:r>
      <w:r>
        <w:rPr>
          <w:rFonts w:hint="eastAsia" w:ascii="方正仿宋_GBK" w:hAnsi="方正仿宋_GBK" w:eastAsia="方正仿宋_GBK" w:cs="方正仿宋_GBK"/>
          <w:kern w:val="0"/>
          <w:sz w:val="32"/>
          <w:szCs w:val="32"/>
        </w:rPr>
        <w:t>体现艺术美化科技的理念，展示艺术与科技融合，促进科技艺术化，提升科技美感的创意创新实践，如艺术对设计、工艺、材料等的影响和体现。</w:t>
      </w:r>
    </w:p>
    <w:p>
      <w:pPr>
        <w:spacing w:line="56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（二）艺术与校园。</w:t>
      </w:r>
      <w:r>
        <w:rPr>
          <w:rFonts w:hint="eastAsia" w:ascii="方正仿宋_GBK" w:hAnsi="方正仿宋_GBK" w:eastAsia="方正仿宋_GBK" w:cs="方正仿宋_GBK"/>
          <w:kern w:val="0"/>
          <w:sz w:val="32"/>
          <w:szCs w:val="32"/>
        </w:rPr>
        <w:t>体现艺术美丽校园的理念，展示艺术与校园谐合，引领大中小学校的审美品味，塑造良好形象的创意创新实践，如橱窗、走廊、教室环境创设、校服设计、学习用品、用具设计等。</w:t>
      </w:r>
    </w:p>
    <w:p>
      <w:pPr>
        <w:spacing w:line="56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（三）艺术与生活。</w:t>
      </w:r>
      <w:r>
        <w:rPr>
          <w:rFonts w:hint="eastAsia" w:ascii="方正仿宋_GBK" w:hAnsi="方正仿宋_GBK" w:eastAsia="方正仿宋_GBK" w:cs="方正仿宋_GBK"/>
          <w:kern w:val="0"/>
          <w:sz w:val="32"/>
          <w:szCs w:val="32"/>
        </w:rPr>
        <w:t>体现艺术美好生活的理念，展示艺术与生活融合，丰富日常生活趣味，提高日常生活品质的创意创新实践，如日用品、装饰品等的设计制作。</w:t>
      </w:r>
    </w:p>
    <w:p>
      <w:pPr>
        <w:spacing w:line="56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（四）艺术与美丽乡村。</w:t>
      </w:r>
      <w:r>
        <w:rPr>
          <w:rFonts w:hint="eastAsia" w:ascii="方正仿宋_GBK" w:hAnsi="方正仿宋_GBK" w:eastAsia="方正仿宋_GBK" w:cs="方正仿宋_GBK"/>
          <w:kern w:val="0"/>
          <w:sz w:val="32"/>
          <w:szCs w:val="32"/>
        </w:rPr>
        <w:t>体现艺术美化乡村的理念，展示艺术与美丽乡村建设融合，聚焦脱贫攻坚，助力乡村振兴，推动乡村发展的创意创新实践，如农村景观设计、主题墙绘、农副产品包装设计等。</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三、报送和展示办法</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（一）报送办法</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高校在组织评选的基础上推荐工作坊上报省第六届大学生艺术展演活动组委会办公室。申报材料包括工作坊方案报送表（见附件4）、工作坊方案文稿和反映工作坊项目的现场实践视频（时长不超过8分钟，采用MPG2格式）。</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（二）组队与人员要求</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以高校为单位组队，一队一坊，每队参展人数为10人，其中学生6—8人，指导教师1—3人。</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（三）展示办法</w:t>
      </w:r>
      <w:bookmarkStart w:id="0" w:name="_GoBack"/>
      <w:bookmarkEnd w:id="0"/>
    </w:p>
    <w:p>
      <w:r>
        <w:rPr>
          <w:rFonts w:hint="eastAsia" w:ascii="方正仿宋_GBK" w:hAnsi="方正仿宋_GBK" w:eastAsia="方正仿宋_GBK" w:cs="方正仿宋_GBK"/>
          <w:kern w:val="0"/>
          <w:sz w:val="32"/>
          <w:szCs w:val="32"/>
        </w:rPr>
        <w:t>按照全国现场展示中展位和基础平台的要求，每个展位尺寸为6米（长）×4米（宽）×2.5米（高），展位内的平台包括一定数量的展台、操作台和座椅组合，展位和平台的具体布置由各参展队伍负责，具体要求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4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一棵小小的草</cp:lastModifiedBy>
  <dcterms:modified xsi:type="dcterms:W3CDTF">2020-07-06T06:52:10Z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